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835FE6">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835FE6">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482E782D" w:rsidR="00F00E0C" w:rsidRDefault="007133EE">
            <w:pPr>
              <w:pStyle w:val="TableParagraph"/>
              <w:spacing w:before="23"/>
              <w:ind w:left="48"/>
              <w:rPr>
                <w:rFonts w:ascii="Arial"/>
                <w:sz w:val="18"/>
              </w:rPr>
            </w:pPr>
            <w:r>
              <w:rPr>
                <w:rFonts w:ascii="Arial"/>
                <w:sz w:val="18"/>
              </w:rPr>
              <w:t>September 8</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835FE6">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66B8641D" w:rsidR="00F00E0C" w:rsidRDefault="006D30BC">
            <w:pPr>
              <w:pStyle w:val="TableParagraph"/>
              <w:spacing w:before="31"/>
              <w:ind w:left="48"/>
              <w:rPr>
                <w:rFonts w:ascii="Arial"/>
                <w:sz w:val="18"/>
              </w:rPr>
            </w:pPr>
            <w:r>
              <w:rPr>
                <w:rFonts w:ascii="Arial"/>
                <w:sz w:val="18"/>
              </w:rPr>
              <w:t xml:space="preserve">Fourth Judicial District Court Dept </w:t>
            </w:r>
            <w:r w:rsidR="00D248C4">
              <w:rPr>
                <w:rFonts w:ascii="Arial"/>
                <w:sz w:val="18"/>
              </w:rPr>
              <w:t>2</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58062018" w:rsidR="00F00E0C" w:rsidRDefault="00D248C4">
            <w:pPr>
              <w:pStyle w:val="TableParagraph"/>
              <w:spacing w:before="31"/>
              <w:ind w:left="49"/>
              <w:rPr>
                <w:rFonts w:ascii="Arial"/>
                <w:sz w:val="18"/>
              </w:rPr>
            </w:pPr>
            <w:r>
              <w:rPr>
                <w:rFonts w:ascii="Arial"/>
                <w:sz w:val="18"/>
              </w:rPr>
              <w:t>Al Kacin</w:t>
            </w:r>
          </w:p>
        </w:tc>
      </w:tr>
      <w:tr w:rsidR="00F00E0C" w14:paraId="17DFE13A" w14:textId="77777777" w:rsidTr="00835FE6">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2171ABB3" w:rsidR="00DB6810" w:rsidRDefault="00A27004" w:rsidP="00BD72D8">
            <w:pPr>
              <w:pStyle w:val="TableParagraph"/>
              <w:spacing w:before="31"/>
              <w:ind w:left="48"/>
              <w:rPr>
                <w:rFonts w:ascii="Arial"/>
                <w:sz w:val="18"/>
              </w:rPr>
            </w:pPr>
            <w:r>
              <w:rPr>
                <w:rFonts w:ascii="Arial"/>
                <w:sz w:val="18"/>
              </w:rPr>
              <w:t>Nestor Marcial</w:t>
            </w:r>
          </w:p>
          <w:p w14:paraId="20C03F20" w14:textId="01DA733D" w:rsidR="00A60E66" w:rsidRDefault="0054258F" w:rsidP="00BD72D8">
            <w:pPr>
              <w:pStyle w:val="TableParagraph"/>
              <w:spacing w:before="31"/>
              <w:ind w:left="48"/>
              <w:rPr>
                <w:rFonts w:ascii="Arial"/>
                <w:sz w:val="18"/>
              </w:rPr>
            </w:pPr>
            <w:r>
              <w:rPr>
                <w:rFonts w:ascii="Arial"/>
                <w:sz w:val="18"/>
              </w:rPr>
              <w:t>Deputy</w:t>
            </w:r>
            <w:r w:rsidR="00A60E66">
              <w:rPr>
                <w:rFonts w:ascii="Arial"/>
                <w:sz w:val="18"/>
              </w:rPr>
              <w:t xml:space="preserve"> Public Defender</w:t>
            </w: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7931F72" w14:textId="06CFEDB9" w:rsidR="00F00E0C" w:rsidRDefault="003E1670">
            <w:pPr>
              <w:pStyle w:val="TableParagraph"/>
              <w:ind w:left="0"/>
              <w:rPr>
                <w:rFonts w:ascii="Arial" w:hAnsi="Arial" w:cs="Arial"/>
                <w:sz w:val="18"/>
              </w:rPr>
            </w:pPr>
            <w:r>
              <w:rPr>
                <w:rFonts w:ascii="Arial" w:hAnsi="Arial" w:cs="Arial"/>
                <w:sz w:val="18"/>
              </w:rPr>
              <w:t xml:space="preserve"> </w:t>
            </w:r>
            <w:r w:rsidR="00A27004">
              <w:rPr>
                <w:rFonts w:ascii="Arial" w:hAnsi="Arial" w:cs="Arial"/>
                <w:sz w:val="18"/>
              </w:rPr>
              <w:t>Phillip Carwane</w:t>
            </w:r>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320D12" w14:paraId="59E60A97" w14:textId="77777777" w:rsidTr="00835FE6">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FA338B">
              <w:rPr>
                <w:color w:val="231F20"/>
                <w:sz w:val="21"/>
                <w:highlight w:val="yellow"/>
              </w:rPr>
              <w:t>In</w:t>
            </w:r>
            <w:r w:rsidRPr="00FA338B">
              <w:rPr>
                <w:color w:val="231F20"/>
                <w:spacing w:val="3"/>
                <w:sz w:val="21"/>
                <w:highlight w:val="yellow"/>
              </w:rPr>
              <w:t xml:space="preserve"> </w:t>
            </w:r>
            <w:r w:rsidRPr="00FA338B">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4F6212F9"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FA338B">
              <w:rPr>
                <w:rFonts w:ascii="Arial" w:hAnsi="Arial" w:cs="Arial"/>
                <w:sz w:val="18"/>
              </w:rPr>
              <w:t>5</w:t>
            </w:r>
          </w:p>
        </w:tc>
      </w:tr>
      <w:tr w:rsidR="00F00E0C" w:rsidRPr="00320D12" w14:paraId="08A08BDD" w14:textId="77777777" w:rsidTr="00835FE6">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FA338B">
              <w:rPr>
                <w:color w:val="231F20"/>
                <w:sz w:val="21"/>
                <w:highlight w:val="yellow"/>
              </w:rPr>
              <w:t>In</w:t>
            </w:r>
            <w:r w:rsidRPr="00FA338B">
              <w:rPr>
                <w:color w:val="231F20"/>
                <w:spacing w:val="1"/>
                <w:sz w:val="21"/>
                <w:highlight w:val="yellow"/>
              </w:rPr>
              <w:t xml:space="preserve"> </w:t>
            </w:r>
            <w:r w:rsidRPr="00FA338B">
              <w:rPr>
                <w:color w:val="231F20"/>
                <w:sz w:val="21"/>
                <w:highlight w:val="yellow"/>
              </w:rPr>
              <w:t>Person</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Pr="005229C9">
              <w:rPr>
                <w:color w:val="231F20"/>
                <w:sz w:val="21"/>
              </w:rPr>
              <w:t>Virtual</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007F0B66" w:rsidRPr="005229C9">
              <w:rPr>
                <w:color w:val="231F20"/>
                <w:sz w:val="21"/>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5229C9">
              <w:rPr>
                <w:color w:val="231F20"/>
                <w:sz w:val="21"/>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z w:val="21"/>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FA338B">
              <w:rPr>
                <w:color w:val="231F20"/>
                <w:spacing w:val="-2"/>
                <w:sz w:val="21"/>
                <w:highlight w:val="yellow"/>
              </w:rPr>
              <w:t>Blend</w:t>
            </w:r>
          </w:p>
        </w:tc>
      </w:tr>
      <w:tr w:rsidR="00260D33" w:rsidRPr="00320D12" w14:paraId="37484DDC" w14:textId="77777777" w:rsidTr="00835FE6">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6AC56A3A" w:rsidR="00260D33" w:rsidRPr="005229C9" w:rsidRDefault="00FA338B" w:rsidP="005229C9">
            <w:pPr>
              <w:pStyle w:val="TableParagraph"/>
              <w:spacing w:before="6" w:line="240" w:lineRule="exact"/>
              <w:rPr>
                <w:color w:val="231F20"/>
                <w:sz w:val="21"/>
              </w:rPr>
            </w:pPr>
            <w:r>
              <w:rPr>
                <w:color w:val="231F20"/>
                <w:sz w:val="21"/>
              </w:rPr>
              <w:t>3</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1B4171F8" w:rsidR="00260D33" w:rsidRPr="005229C9" w:rsidRDefault="00FA338B" w:rsidP="005229C9">
            <w:pPr>
              <w:pStyle w:val="TableParagraph"/>
              <w:spacing w:before="6" w:line="240" w:lineRule="exact"/>
              <w:rPr>
                <w:color w:val="231F20"/>
                <w:sz w:val="21"/>
              </w:rPr>
            </w:pPr>
            <w:r>
              <w:rPr>
                <w:color w:val="231F20"/>
                <w:sz w:val="21"/>
              </w:rPr>
              <w:t>2</w:t>
            </w:r>
          </w:p>
        </w:tc>
      </w:tr>
      <w:tr w:rsidR="00260D33" w:rsidRPr="00320D12" w14:paraId="25CBABD4" w14:textId="77777777" w:rsidTr="00835FE6">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1897824" w:rsidR="00260D33" w:rsidRPr="005229C9" w:rsidRDefault="00260D33" w:rsidP="005229C9">
            <w:pPr>
              <w:pStyle w:val="TableParagraph"/>
              <w:spacing w:before="6" w:line="240" w:lineRule="exact"/>
              <w:rPr>
                <w:color w:val="231F20"/>
                <w:sz w:val="21"/>
              </w:rPr>
            </w:pPr>
            <w:r w:rsidRPr="005229C9">
              <w:rPr>
                <w:color w:val="231F20"/>
                <w:sz w:val="21"/>
              </w:rPr>
              <w:t>0</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6942DBC8"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6AB8E4C8" w14:textId="77777777" w:rsidTr="00835FE6">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3A8E9353" w:rsidR="00260D33" w:rsidRPr="005229C9" w:rsidRDefault="00424E06" w:rsidP="00260D33">
            <w:pPr>
              <w:pStyle w:val="TableParagraph"/>
              <w:spacing w:before="19"/>
              <w:rPr>
                <w:rFonts w:ascii="Arial"/>
                <w:sz w:val="18"/>
              </w:rPr>
            </w:pPr>
            <w:r>
              <w:rPr>
                <w:rFonts w:ascii="Arial"/>
                <w:sz w:val="18"/>
              </w:rPr>
              <w:t>Change of Plea, Arraignment, Sentencing, and Status hearings</w:t>
            </w:r>
          </w:p>
        </w:tc>
      </w:tr>
      <w:tr w:rsidR="00260D33" w:rsidRPr="00320D12" w14:paraId="40417ACE" w14:textId="77777777" w:rsidTr="00835FE6">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835FE6">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proofErr w:type="gramStart"/>
            <w:r w:rsidRPr="005229C9">
              <w:rPr>
                <w:color w:val="231F20"/>
                <w:sz w:val="21"/>
              </w:rPr>
              <w:t>for</w:t>
            </w:r>
            <w:proofErr w:type="gramEnd"/>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FA338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835FE6">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FA338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835FE6">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77777777" w:rsidR="00260D33" w:rsidRPr="005229C9" w:rsidRDefault="00260D33" w:rsidP="00260D33">
            <w:pPr>
              <w:pStyle w:val="TableParagraph"/>
              <w:spacing w:before="147"/>
              <w:ind w:left="745"/>
              <w:rPr>
                <w:sz w:val="21"/>
              </w:rPr>
            </w:pPr>
            <w:r w:rsidRPr="00835FE6">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34F2F22" w14:textId="77777777" w:rsidTr="00835FE6">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835FE6">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835FE6">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4F5F315A" w:rsidR="00260D33" w:rsidRPr="005229C9" w:rsidRDefault="00FA338B" w:rsidP="00260D33">
            <w:pPr>
              <w:pStyle w:val="TableParagraph"/>
              <w:spacing w:before="5"/>
              <w:rPr>
                <w:sz w:val="21"/>
              </w:rPr>
            </w:pPr>
            <w:r>
              <w:rPr>
                <w:sz w:val="21"/>
              </w:rPr>
              <w:t>Nestor</w:t>
            </w:r>
            <w:r w:rsidR="00260D33" w:rsidRPr="005229C9">
              <w:rPr>
                <w:sz w:val="21"/>
              </w:rPr>
              <w:t xml:space="preserve"> appeared to be prepared for his cases today.</w:t>
            </w:r>
          </w:p>
        </w:tc>
      </w:tr>
      <w:tr w:rsidR="00260D33" w:rsidRPr="0060656C" w14:paraId="4AB58779" w14:textId="77777777" w:rsidTr="00835FE6">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4948FE96" w:rsidR="00260D33" w:rsidRPr="005229C9" w:rsidRDefault="00FA338B" w:rsidP="00260D33">
            <w:pPr>
              <w:pStyle w:val="TableParagraph"/>
              <w:spacing w:before="5"/>
              <w:rPr>
                <w:sz w:val="21"/>
              </w:rPr>
            </w:pPr>
            <w:r>
              <w:rPr>
                <w:sz w:val="21"/>
              </w:rPr>
              <w:t>Nestor</w:t>
            </w:r>
            <w:r w:rsidR="00260D33" w:rsidRPr="005229C9">
              <w:rPr>
                <w:sz w:val="21"/>
              </w:rPr>
              <w:t xml:space="preserve"> appeared to be knowledgeable about his case</w:t>
            </w:r>
            <w:r w:rsidR="00835FE6">
              <w:rPr>
                <w:sz w:val="21"/>
              </w:rPr>
              <w:t>s</w:t>
            </w:r>
            <w:r w:rsidR="00260D33" w:rsidRPr="005229C9">
              <w:rPr>
                <w:sz w:val="21"/>
              </w:rPr>
              <w:t xml:space="preserve"> today.</w:t>
            </w:r>
          </w:p>
        </w:tc>
      </w:tr>
      <w:tr w:rsidR="00260D33" w:rsidRPr="0060656C" w14:paraId="76BDBC4F" w14:textId="77777777" w:rsidTr="00835FE6">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5650134E" w:rsidR="00260D33" w:rsidRPr="005229C9" w:rsidRDefault="00FA338B" w:rsidP="00260D33">
            <w:pPr>
              <w:pStyle w:val="TableParagraph"/>
              <w:spacing w:before="5"/>
              <w:rPr>
                <w:sz w:val="21"/>
              </w:rPr>
            </w:pPr>
            <w:r>
              <w:rPr>
                <w:sz w:val="21"/>
              </w:rPr>
              <w:t>Nestor</w:t>
            </w:r>
            <w:r w:rsidR="00260D33" w:rsidRPr="005229C9">
              <w:rPr>
                <w:sz w:val="21"/>
              </w:rPr>
              <w:t xml:space="preserve"> did a good job advocating for his clients during the court hearing.</w:t>
            </w:r>
          </w:p>
        </w:tc>
      </w:tr>
      <w:tr w:rsidR="00260D33" w:rsidRPr="0060656C" w14:paraId="36A3BF52" w14:textId="77777777" w:rsidTr="00835FE6">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w:t>
            </w:r>
            <w:proofErr w:type="gramStart"/>
            <w:r w:rsidRPr="005229C9">
              <w:rPr>
                <w:sz w:val="21"/>
              </w:rPr>
              <w:t>client</w:t>
            </w:r>
            <w:proofErr w:type="gramEnd"/>
            <w:r w:rsidRPr="005229C9">
              <w:rPr>
                <w:sz w:val="21"/>
              </w:rPr>
              <w:t xml:space="preserve"> communication appeared to be good.</w:t>
            </w:r>
          </w:p>
        </w:tc>
      </w:tr>
      <w:tr w:rsidR="00260D33" w:rsidRPr="0060656C" w14:paraId="779CDC39" w14:textId="77777777" w:rsidTr="00835FE6">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835FE6">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9A761B">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191DF4" w14:textId="77777777" w:rsidTr="00835FE6">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207E1A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006C103B" w:rsidRPr="006C103B">
              <w:rPr>
                <w:color w:val="231F20"/>
                <w:spacing w:val="-5"/>
                <w:sz w:val="21"/>
                <w:highlight w:val="yellow"/>
              </w:rPr>
              <w:t>Unknown</w:t>
            </w:r>
          </w:p>
        </w:tc>
      </w:tr>
      <w:tr w:rsidR="00260D33" w:rsidRPr="0060656C" w14:paraId="2A09C40C" w14:textId="77777777" w:rsidTr="00835FE6">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proofErr w:type="gramStart"/>
            <w:r w:rsidRPr="005229C9">
              <w:rPr>
                <w:color w:val="231F20"/>
                <w:sz w:val="21"/>
              </w:rPr>
              <w:t>waiving</w:t>
            </w:r>
            <w:proofErr w:type="gramEnd"/>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6C103B">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DD1D1A9" w14:textId="77777777" w:rsidTr="00835FE6">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2251592F" w:rsidR="00260D33" w:rsidRPr="005229C9" w:rsidRDefault="00260D33" w:rsidP="00260D33">
            <w:pPr>
              <w:pStyle w:val="TableParagraph"/>
              <w:spacing w:before="147"/>
              <w:ind w:left="745"/>
              <w:rPr>
                <w:sz w:val="21"/>
              </w:rPr>
            </w:pPr>
            <w:r w:rsidRPr="006C103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00835FE6" w:rsidRPr="005229C9">
              <w:rPr>
                <w:color w:val="231F20"/>
                <w:spacing w:val="-5"/>
                <w:sz w:val="21"/>
              </w:rPr>
              <w:t>N/A</w:t>
            </w:r>
          </w:p>
        </w:tc>
      </w:tr>
      <w:tr w:rsidR="00260D33" w:rsidRPr="0060656C" w14:paraId="7CA026BB" w14:textId="77777777" w:rsidTr="00835FE6">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6C103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525A5FE4" w14:textId="77777777" w:rsidTr="00835FE6">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6C103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AE31132" w14:textId="77777777" w:rsidTr="00835FE6">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424E06">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37BA8D7D" w14:textId="77777777" w:rsidTr="00835FE6">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835FE6">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424E06">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835FE6">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424E06">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6E41F9F3" w14:textId="77777777" w:rsidR="00D82B95" w:rsidRDefault="00D82B95">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D041FB">
        <w:trPr>
          <w:trHeight w:val="1109"/>
        </w:trPr>
        <w:tc>
          <w:tcPr>
            <w:tcW w:w="10370" w:type="dxa"/>
          </w:tcPr>
          <w:p w14:paraId="310D191A" w14:textId="77777777" w:rsidR="00A40583" w:rsidRPr="00153042" w:rsidRDefault="00260D33" w:rsidP="00A40583">
            <w:pPr>
              <w:rPr>
                <w:b/>
                <w:bCs/>
              </w:rPr>
            </w:pPr>
            <w:r w:rsidRPr="005229C9">
              <w:rPr>
                <w:b/>
                <w:color w:val="231F20"/>
                <w:sz w:val="21"/>
              </w:rPr>
              <w:t xml:space="preserve">Remarks/Recommendations/Notes </w:t>
            </w:r>
            <w:r w:rsidR="00BE0A58">
              <w:rPr>
                <w:b/>
                <w:color w:val="231F20"/>
                <w:sz w:val="21"/>
              </w:rPr>
              <w:t>(</w:t>
            </w:r>
            <w:r w:rsidRPr="005229C9">
              <w:rPr>
                <w:b/>
                <w:color w:val="231F20"/>
                <w:sz w:val="21"/>
              </w:rPr>
              <w:t>Continued from Previous Page</w:t>
            </w:r>
            <w:r w:rsidR="00BE0A58">
              <w:rPr>
                <w:b/>
                <w:color w:val="231F20"/>
                <w:sz w:val="21"/>
              </w:rPr>
              <w:t>)</w:t>
            </w:r>
            <w:r w:rsidRPr="005229C9">
              <w:rPr>
                <w:b/>
                <w:color w:val="231F20"/>
                <w:spacing w:val="18"/>
                <w:sz w:val="21"/>
              </w:rPr>
              <w:t>:</w:t>
            </w:r>
          </w:p>
          <w:p w14:paraId="5E88B50A" w14:textId="77777777" w:rsidR="00A40583" w:rsidRPr="00153042" w:rsidRDefault="00A40583" w:rsidP="00A40583"/>
          <w:p w14:paraId="3D961C1F" w14:textId="1A3E59A7" w:rsidR="00A40583" w:rsidRDefault="00A40583" w:rsidP="00A40583">
            <w:r>
              <w:t xml:space="preserve">     </w:t>
            </w:r>
            <w:r w:rsidRPr="00153042">
              <w:t xml:space="preserve">I observed Michael </w:t>
            </w:r>
            <w:proofErr w:type="gramStart"/>
            <w:r w:rsidRPr="00153042">
              <w:t>represent</w:t>
            </w:r>
            <w:proofErr w:type="gramEnd"/>
            <w:r w:rsidRPr="00153042">
              <w:t xml:space="preserve"> </w:t>
            </w:r>
            <w:r w:rsidR="00424E06">
              <w:t>5</w:t>
            </w:r>
            <w:r w:rsidRPr="00153042">
              <w:t xml:space="preserve"> client</w:t>
            </w:r>
            <w:r>
              <w:t>s</w:t>
            </w:r>
            <w:r w:rsidRPr="00153042">
              <w:t xml:space="preserve"> during today’s court session: </w:t>
            </w:r>
          </w:p>
          <w:p w14:paraId="42C1A2C9" w14:textId="77777777" w:rsidR="00A40583" w:rsidRPr="00153042" w:rsidRDefault="00A40583" w:rsidP="00A40583"/>
          <w:p w14:paraId="198EC47A" w14:textId="7CD10D26" w:rsidR="00A40583" w:rsidRPr="00153042" w:rsidRDefault="00A40583" w:rsidP="00A40583">
            <w:pPr>
              <w:pStyle w:val="ListParagraph"/>
              <w:numPr>
                <w:ilvl w:val="0"/>
                <w:numId w:val="9"/>
              </w:numPr>
            </w:pPr>
            <w:r w:rsidRPr="00CC7F30">
              <w:rPr>
                <w:u w:val="single"/>
              </w:rPr>
              <w:t>First client</w:t>
            </w:r>
            <w:r w:rsidRPr="00153042">
              <w:t xml:space="preserve">: </w:t>
            </w:r>
            <w:r w:rsidRPr="00CC7F30">
              <w:rPr>
                <w:b/>
                <w:bCs/>
              </w:rPr>
              <w:t>Change of Plea</w:t>
            </w:r>
            <w:r w:rsidRPr="00153042">
              <w:t xml:space="preserve">. The client was out of custody and appeared </w:t>
            </w:r>
            <w:r w:rsidR="00164B7F">
              <w:t>in person</w:t>
            </w:r>
            <w:r w:rsidRPr="00153042">
              <w:t xml:space="preserve">. </w:t>
            </w:r>
          </w:p>
          <w:p w14:paraId="15142C6D" w14:textId="4A143B8B" w:rsidR="00A40583" w:rsidRPr="00153042" w:rsidRDefault="00A40583" w:rsidP="00A40583">
            <w:pPr>
              <w:pStyle w:val="ListParagraph"/>
              <w:ind w:left="720"/>
            </w:pPr>
            <w:r w:rsidRPr="00153042">
              <w:t xml:space="preserve">This case was heard together with a separate case where the client is represented by attorney </w:t>
            </w:r>
            <w:r w:rsidR="00164B7F">
              <w:t>Michael Shurtz</w:t>
            </w:r>
            <w:r w:rsidRPr="00153042">
              <w:t xml:space="preserve">. Both cases involve a charge of Possession of a Controlled Substance, category E felonies. Michael informed the court that his client will plead No Contest to the charge of Possession of a Controlled Substance in his case and will seek diversion. His case is currently set for trial in January 2026. </w:t>
            </w:r>
          </w:p>
          <w:p w14:paraId="41F91C9A" w14:textId="77777777" w:rsidR="00A40583" w:rsidRDefault="00A40583" w:rsidP="00A40583"/>
          <w:p w14:paraId="0CCB12F8" w14:textId="77777777" w:rsidR="00A40583" w:rsidRDefault="00A40583" w:rsidP="00A40583">
            <w:pPr>
              <w:pStyle w:val="ListParagraph"/>
              <w:ind w:left="720"/>
            </w:pPr>
            <w:r w:rsidRPr="00153042">
              <w:t>Nestor informed the court that his client will also plead No Contest to the charge of Possession of a Controlled Substance in his case and will seek diversion. There is also a misdemeanor case pending in the Elko Justice Court involving minor traffic offenses. The State will be dismissing the Elko Justice Court misdemeanor case.</w:t>
            </w:r>
            <w:r>
              <w:t xml:space="preserve"> </w:t>
            </w:r>
            <w:r w:rsidRPr="00153042">
              <w:t xml:space="preserve">Nestor informed the court that there is no written Guilty Plea Agreement in either case. Nestor said that the cases did go through a Settlement Conference. Nestor also told the court that the client qualifies for mandatory diversion. </w:t>
            </w:r>
          </w:p>
          <w:p w14:paraId="65A37175" w14:textId="77777777" w:rsidR="00A40583" w:rsidRPr="00153042" w:rsidRDefault="00A40583" w:rsidP="00A40583">
            <w:pPr>
              <w:pStyle w:val="ListParagraph"/>
              <w:ind w:left="720"/>
            </w:pPr>
          </w:p>
          <w:p w14:paraId="4A448CA4" w14:textId="77777777" w:rsidR="00A40583" w:rsidRDefault="00A40583" w:rsidP="00A40583">
            <w:pPr>
              <w:pStyle w:val="ListParagraph"/>
              <w:ind w:left="720"/>
            </w:pPr>
            <w:r w:rsidRPr="00153042">
              <w:t xml:space="preserve">The court informed the client that, if the client does enter No Contest </w:t>
            </w:r>
            <w:proofErr w:type="gramStart"/>
            <w:r w:rsidRPr="00153042">
              <w:t>pleas</w:t>
            </w:r>
            <w:proofErr w:type="gramEnd"/>
            <w:r w:rsidRPr="00153042">
              <w:t xml:space="preserve"> </w:t>
            </w:r>
            <w:proofErr w:type="gramStart"/>
            <w:r w:rsidRPr="00153042">
              <w:t>to</w:t>
            </w:r>
            <w:proofErr w:type="gramEnd"/>
            <w:r w:rsidRPr="00153042">
              <w:t xml:space="preserve"> these 2 cases, the court intends to go forward with diversion in both cases to be supervised by Parole and Probation for up to 18 months. </w:t>
            </w:r>
          </w:p>
          <w:p w14:paraId="42D44213" w14:textId="77777777" w:rsidR="00A40583" w:rsidRDefault="00A40583" w:rsidP="00A40583">
            <w:pPr>
              <w:pStyle w:val="ListParagraph"/>
              <w:ind w:left="720"/>
            </w:pPr>
          </w:p>
          <w:p w14:paraId="63F7AC37" w14:textId="77777777" w:rsidR="00A40583" w:rsidRDefault="00A40583" w:rsidP="00A40583">
            <w:pPr>
              <w:pStyle w:val="ListParagraph"/>
              <w:ind w:left="720"/>
            </w:pPr>
            <w:r w:rsidRPr="00153042">
              <w:t xml:space="preserve">The </w:t>
            </w:r>
            <w:r>
              <w:t xml:space="preserve">client </w:t>
            </w:r>
            <w:r w:rsidRPr="00153042">
              <w:t xml:space="preserve">pled No Contest in both cases. Following the canvass, the court accepted the No Contest </w:t>
            </w:r>
            <w:proofErr w:type="gramStart"/>
            <w:r w:rsidRPr="00153042">
              <w:t>pleas</w:t>
            </w:r>
            <w:proofErr w:type="gramEnd"/>
            <w:r w:rsidRPr="00153042">
              <w:t>. The court ordered that the Jury trials previously scheduled are vacated.</w:t>
            </w:r>
            <w:r>
              <w:t xml:space="preserve"> </w:t>
            </w:r>
            <w:r w:rsidRPr="00153042">
              <w:t xml:space="preserve">The court and parties waived the preparation of a Presentence Investigation Report. The cases then proceeded </w:t>
            </w:r>
            <w:proofErr w:type="gramStart"/>
            <w:r w:rsidRPr="00153042">
              <w:t>to</w:t>
            </w:r>
            <w:proofErr w:type="gramEnd"/>
            <w:r w:rsidRPr="00153042">
              <w:t xml:space="preserve"> sentencing. </w:t>
            </w:r>
          </w:p>
          <w:p w14:paraId="2F96A79A" w14:textId="77777777" w:rsidR="00A40583" w:rsidRDefault="00A40583" w:rsidP="00A40583">
            <w:pPr>
              <w:pStyle w:val="ListParagraph"/>
              <w:ind w:left="720"/>
            </w:pPr>
          </w:p>
          <w:p w14:paraId="41A88ED2" w14:textId="77777777" w:rsidR="00A40583" w:rsidRDefault="00A40583" w:rsidP="00A40583">
            <w:pPr>
              <w:pStyle w:val="ListParagraph"/>
              <w:ind w:left="720"/>
            </w:pPr>
            <w:r w:rsidRPr="00153042">
              <w:t xml:space="preserve">The client waived his right of allocation. </w:t>
            </w:r>
          </w:p>
          <w:p w14:paraId="7A7BD9E3" w14:textId="77777777" w:rsidR="00A40583" w:rsidRDefault="00A40583" w:rsidP="00A40583">
            <w:pPr>
              <w:pStyle w:val="ListParagraph"/>
              <w:ind w:left="720"/>
            </w:pPr>
          </w:p>
          <w:p w14:paraId="7C62E43B" w14:textId="77777777" w:rsidR="00A40583" w:rsidRDefault="00A40583" w:rsidP="00A40583">
            <w:pPr>
              <w:pStyle w:val="ListParagraph"/>
              <w:ind w:left="720"/>
            </w:pPr>
            <w:r w:rsidRPr="00153042">
              <w:t xml:space="preserve">Both sides recommended diversion with probation supervision for the maximum 18-month period. </w:t>
            </w:r>
          </w:p>
          <w:p w14:paraId="78DA948E" w14:textId="77777777" w:rsidR="00A40583" w:rsidRDefault="00A40583" w:rsidP="00A40583">
            <w:pPr>
              <w:pStyle w:val="ListParagraph"/>
              <w:ind w:left="720"/>
            </w:pPr>
          </w:p>
          <w:p w14:paraId="748205CB" w14:textId="77777777" w:rsidR="00A40583" w:rsidRPr="00153042" w:rsidRDefault="00A40583" w:rsidP="00A40583">
            <w:pPr>
              <w:pStyle w:val="ListParagraph"/>
              <w:ind w:left="720"/>
            </w:pPr>
            <w:r w:rsidRPr="00153042">
              <w:t xml:space="preserve">The court followed the joint recommendation and Deferred Sentencing for 12 months (but stated that it reserves the right to modify the probation supervision for up to 18 months) with conditions including formal probation with supervision by Parole and Probation, with all standard terms of probation, and special conditions related to sobriety including no possession of drugs/alcohol/marijuana and prescription drugs (except with valid prescription and taken as directed by the prescribing physician), that the client not enter any alcohol and gaming establishments, obtain a substance use evaluation within 45 days with a licensed drug and alcohol counselor and follow all treatment recommendations. </w:t>
            </w:r>
          </w:p>
          <w:p w14:paraId="3B25207A" w14:textId="77777777" w:rsidR="00A40583" w:rsidRDefault="00A40583" w:rsidP="00A40583">
            <w:pPr>
              <w:pStyle w:val="ListParagraph"/>
              <w:ind w:left="720"/>
            </w:pPr>
            <w:r w:rsidRPr="00153042">
              <w:t>The court ordered the bail to be exonerated.</w:t>
            </w:r>
          </w:p>
          <w:p w14:paraId="4E050553" w14:textId="77777777" w:rsidR="00A27004" w:rsidRDefault="00A27004" w:rsidP="00A40583">
            <w:pPr>
              <w:pStyle w:val="ListParagraph"/>
              <w:ind w:left="720"/>
            </w:pPr>
          </w:p>
          <w:p w14:paraId="6752E300" w14:textId="4D12A664" w:rsidR="00A27004" w:rsidRDefault="00A27004" w:rsidP="00A27004">
            <w:pPr>
              <w:pStyle w:val="ListParagraph"/>
              <w:numPr>
                <w:ilvl w:val="0"/>
                <w:numId w:val="9"/>
              </w:numPr>
            </w:pPr>
            <w:r w:rsidRPr="00B676DD">
              <w:rPr>
                <w:u w:val="single"/>
              </w:rPr>
              <w:t>Second client</w:t>
            </w:r>
            <w:r>
              <w:t xml:space="preserve">: </w:t>
            </w:r>
            <w:r w:rsidR="00F61237" w:rsidRPr="00B676DD">
              <w:rPr>
                <w:b/>
                <w:bCs/>
              </w:rPr>
              <w:t>Arraignment</w:t>
            </w:r>
            <w:r w:rsidR="00F61237">
              <w:t xml:space="preserve">. The client is out of custody and appeared in person. </w:t>
            </w:r>
          </w:p>
          <w:p w14:paraId="37316D3E" w14:textId="2ABA8AB7" w:rsidR="00440E61" w:rsidRDefault="00347B52" w:rsidP="00347B52">
            <w:pPr>
              <w:pStyle w:val="ListParagraph"/>
              <w:ind w:left="720"/>
            </w:pPr>
            <w:r>
              <w:t xml:space="preserve">Nestor informed the court that his </w:t>
            </w:r>
            <w:r w:rsidR="00440E61">
              <w:t>c</w:t>
            </w:r>
            <w:r w:rsidR="00440E61">
              <w:t>lient</w:t>
            </w:r>
            <w:r>
              <w:t xml:space="preserve"> will</w:t>
            </w:r>
            <w:r w:rsidR="00440E61">
              <w:t xml:space="preserve"> ple</w:t>
            </w:r>
            <w:r>
              <w:t>a</w:t>
            </w:r>
            <w:r w:rsidR="00440E61">
              <w:t>d No Contest</w:t>
            </w:r>
            <w:r w:rsidR="00440E61">
              <w:t>,</w:t>
            </w:r>
            <w:r w:rsidR="00440E61">
              <w:t xml:space="preserve"> pursuant to negotiations and the Guilty Plea Agreement</w:t>
            </w:r>
            <w:r w:rsidR="00440E61">
              <w:t>, to one count of Possession of a Controlled Substance (Fentanyl), a category E felony</w:t>
            </w:r>
            <w:r w:rsidR="00440E61">
              <w:t>.</w:t>
            </w:r>
            <w:r>
              <w:t xml:space="preserve"> In </w:t>
            </w:r>
            <w:r w:rsidR="00440E61">
              <w:t>exchange for</w:t>
            </w:r>
            <w:r>
              <w:t xml:space="preserve"> the</w:t>
            </w:r>
            <w:r w:rsidR="00440E61">
              <w:t xml:space="preserve"> No Contest plea, </w:t>
            </w:r>
            <w:r>
              <w:t xml:space="preserve">the </w:t>
            </w:r>
            <w:r w:rsidR="00440E61">
              <w:t xml:space="preserve">State will not pursue or file any other charges arising out of this event or facts now known to the State. The State </w:t>
            </w:r>
            <w:r w:rsidR="00B37FB4">
              <w:t xml:space="preserve">also </w:t>
            </w:r>
            <w:r w:rsidR="00440E61">
              <w:t xml:space="preserve">agrees not to oppose a deferred judgment. </w:t>
            </w:r>
          </w:p>
          <w:p w14:paraId="5FF69F47" w14:textId="0FB6618C" w:rsidR="00440E61" w:rsidRDefault="00B37FB4" w:rsidP="00260F5A">
            <w:pPr>
              <w:pStyle w:val="ListParagraph"/>
              <w:ind w:left="720"/>
            </w:pPr>
            <w:r>
              <w:t>The client pled No Contest</w:t>
            </w:r>
            <w:r w:rsidR="00260F5A">
              <w:t xml:space="preserve">. </w:t>
            </w:r>
            <w:r w:rsidR="00440E61">
              <w:t xml:space="preserve">Following the court canvass, the court accepted the No Contest plea. </w:t>
            </w:r>
          </w:p>
          <w:p w14:paraId="39796540" w14:textId="77777777" w:rsidR="005F2140" w:rsidRDefault="00260F5A" w:rsidP="005F2140">
            <w:pPr>
              <w:pStyle w:val="ListParagraph"/>
              <w:ind w:left="720"/>
            </w:pPr>
            <w:r>
              <w:t xml:space="preserve">The court and parties waived the preparation of a Presentence Investigation Report. The client waived his right of allocation. The State recommended </w:t>
            </w:r>
            <w:r w:rsidR="00B16D7F">
              <w:t xml:space="preserve">a </w:t>
            </w:r>
            <w:r w:rsidR="00440E61">
              <w:t>deferred judgment for 12 months with probation supervision.</w:t>
            </w:r>
            <w:r w:rsidR="00B16D7F">
              <w:t xml:space="preserve"> Nestor concurred with the State’s recommendation. </w:t>
            </w:r>
          </w:p>
          <w:p w14:paraId="63A4C998" w14:textId="77777777" w:rsidR="005F2140" w:rsidRDefault="005F2140" w:rsidP="005F2140">
            <w:pPr>
              <w:pStyle w:val="ListParagraph"/>
              <w:ind w:left="720"/>
            </w:pPr>
          </w:p>
          <w:p w14:paraId="0F227A7A" w14:textId="2B13333D" w:rsidR="00A14692" w:rsidRDefault="00440E61" w:rsidP="00440E61">
            <w:pPr>
              <w:pStyle w:val="ListParagraph"/>
              <w:ind w:left="720"/>
            </w:pPr>
            <w:r>
              <w:t xml:space="preserve">Order: </w:t>
            </w:r>
            <w:r w:rsidR="005F2140">
              <w:t xml:space="preserve">the </w:t>
            </w:r>
            <w:r>
              <w:t xml:space="preserve">Sentence </w:t>
            </w:r>
            <w:r w:rsidR="005F2140">
              <w:t xml:space="preserve">is </w:t>
            </w:r>
            <w:r>
              <w:t xml:space="preserve">deferred for 12 months with probation supervision, </w:t>
            </w:r>
            <w:r w:rsidR="005F2140">
              <w:t xml:space="preserve">with all </w:t>
            </w:r>
            <w:r>
              <w:t>standard terms</w:t>
            </w:r>
            <w:r w:rsidR="005F2140">
              <w:t xml:space="preserve"> of probation </w:t>
            </w:r>
            <w:r>
              <w:t>and special conditions regarding sobriety (use or controlled substances), alcohol, and marijuana, and ca</w:t>
            </w:r>
            <w:r w:rsidR="005F2140">
              <w:t>n</w:t>
            </w:r>
            <w:r>
              <w:t xml:space="preserve">not be present in places where alcohol, gaming, marijuana are one of the primary purposes of the business. </w:t>
            </w:r>
            <w:r w:rsidR="001C4350">
              <w:t xml:space="preserve">The client is to obtain a substance use evaluation </w:t>
            </w:r>
            <w:r>
              <w:t>within 45 days by a licensed drug and alcohol counselor (can be a Utah licensed provider).</w:t>
            </w:r>
            <w:r w:rsidR="001C4350">
              <w:t xml:space="preserve"> The bail is </w:t>
            </w:r>
            <w:r>
              <w:t>exonerated.</w:t>
            </w:r>
          </w:p>
          <w:p w14:paraId="39BC6569" w14:textId="77777777" w:rsidR="00AF6F84" w:rsidRDefault="00AF6F84" w:rsidP="00440E61">
            <w:pPr>
              <w:pStyle w:val="ListParagraph"/>
              <w:ind w:left="720"/>
            </w:pPr>
          </w:p>
          <w:p w14:paraId="79E41B11" w14:textId="194F7810" w:rsidR="00AF6F84" w:rsidRDefault="00AF6F84" w:rsidP="00AF6F84">
            <w:pPr>
              <w:pStyle w:val="ListParagraph"/>
              <w:numPr>
                <w:ilvl w:val="0"/>
                <w:numId w:val="9"/>
              </w:numPr>
            </w:pPr>
            <w:r w:rsidRPr="004611F9">
              <w:rPr>
                <w:u w:val="single"/>
              </w:rPr>
              <w:t>Third client</w:t>
            </w:r>
            <w:r>
              <w:t xml:space="preserve">: </w:t>
            </w:r>
            <w:r w:rsidR="00977F8E" w:rsidRPr="004611F9">
              <w:rPr>
                <w:b/>
                <w:bCs/>
              </w:rPr>
              <w:t>Sentencing</w:t>
            </w:r>
            <w:r w:rsidR="00977F8E">
              <w:t xml:space="preserve">. The client is in custody and present in person. </w:t>
            </w:r>
          </w:p>
          <w:p w14:paraId="37F7BC78" w14:textId="2D588913" w:rsidR="006F532E" w:rsidRDefault="006F532E" w:rsidP="008F5323">
            <w:pPr>
              <w:pStyle w:val="ListParagraph"/>
              <w:ind w:left="720"/>
            </w:pPr>
            <w:r>
              <w:t>P</w:t>
            </w:r>
            <w:r w:rsidR="00633CB7">
              <w:t xml:space="preserve">resentence </w:t>
            </w:r>
            <w:r>
              <w:t>I</w:t>
            </w:r>
            <w:r w:rsidR="00633CB7">
              <w:t>nvestigation Report</w:t>
            </w:r>
            <w:r>
              <w:t xml:space="preserve"> corrections: </w:t>
            </w:r>
            <w:r w:rsidR="00633CB7">
              <w:t xml:space="preserve">the </w:t>
            </w:r>
            <w:r>
              <w:t xml:space="preserve">State </w:t>
            </w:r>
            <w:r w:rsidR="00633CB7">
              <w:t xml:space="preserve">had </w:t>
            </w:r>
            <w:r>
              <w:t xml:space="preserve">no corrections. </w:t>
            </w:r>
            <w:r w:rsidR="00633CB7">
              <w:t xml:space="preserve">Nestor had </w:t>
            </w:r>
            <w:r>
              <w:t>corrections: Page 4 convictions “6” felonies should be 5. Page 5: 2006 case was dismissed – no conviction. Page 11</w:t>
            </w:r>
            <w:r w:rsidR="009E7BE9">
              <w:t>: First</w:t>
            </w:r>
            <w:r>
              <w:t xml:space="preserve"> line should read No Contest </w:t>
            </w:r>
            <w:proofErr w:type="gramStart"/>
            <w:r w:rsidR="009E7BE9">
              <w:t>rather</w:t>
            </w:r>
            <w:proofErr w:type="gramEnd"/>
            <w:r w:rsidR="009E7BE9">
              <w:t xml:space="preserve"> than </w:t>
            </w:r>
            <w:r>
              <w:t xml:space="preserve">Guilty. Page 4: prison incarcerations should be 3 not 6. </w:t>
            </w:r>
          </w:p>
          <w:p w14:paraId="5F984C2B" w14:textId="73226BB0" w:rsidR="006D71B8" w:rsidRDefault="008F5323" w:rsidP="00094969">
            <w:pPr>
              <w:pStyle w:val="ListParagraph"/>
              <w:ind w:left="720"/>
            </w:pPr>
            <w:r>
              <w:t xml:space="preserve">The client is currently being sentenced for one count of </w:t>
            </w:r>
            <w:r w:rsidR="006F532E">
              <w:t xml:space="preserve">Unlawful Taking of a Motor Vehicle, a gross misdemeanor. </w:t>
            </w:r>
            <w:r>
              <w:t>The c</w:t>
            </w:r>
            <w:r w:rsidR="006F532E">
              <w:t xml:space="preserve">lient provided a </w:t>
            </w:r>
            <w:r w:rsidR="00851CD2">
              <w:t xml:space="preserve">written </w:t>
            </w:r>
            <w:r w:rsidR="006F532E">
              <w:t>statement to P</w:t>
            </w:r>
            <w:r w:rsidR="00851CD2">
              <w:t xml:space="preserve">arole and </w:t>
            </w:r>
            <w:r w:rsidR="006F532E">
              <w:t>P</w:t>
            </w:r>
            <w:r w:rsidR="00851CD2">
              <w:t>robation which is</w:t>
            </w:r>
            <w:r w:rsidR="006F532E">
              <w:t xml:space="preserve"> attached to the P</w:t>
            </w:r>
            <w:r w:rsidR="00851CD2">
              <w:t xml:space="preserve">resentence </w:t>
            </w:r>
            <w:r w:rsidR="006F532E">
              <w:t>I</w:t>
            </w:r>
            <w:r w:rsidR="00851CD2">
              <w:t>nvestigation Report</w:t>
            </w:r>
            <w:r w:rsidR="006F532E">
              <w:t xml:space="preserve">. </w:t>
            </w:r>
            <w:r w:rsidR="00851CD2">
              <w:t>The c</w:t>
            </w:r>
            <w:r w:rsidR="006F532E">
              <w:t xml:space="preserve">lient wrote a </w:t>
            </w:r>
            <w:r w:rsidR="00851CD2">
              <w:t xml:space="preserve">second </w:t>
            </w:r>
            <w:r w:rsidR="006F532E">
              <w:t xml:space="preserve">letter to the court. </w:t>
            </w:r>
            <w:r w:rsidR="00D97687">
              <w:t>The c</w:t>
            </w:r>
            <w:r w:rsidR="006F532E">
              <w:t>ourt ha</w:t>
            </w:r>
            <w:r w:rsidR="00D97687">
              <w:t>d</w:t>
            </w:r>
            <w:r w:rsidR="006F532E">
              <w:t xml:space="preserve"> not read the </w:t>
            </w:r>
            <w:r w:rsidR="00D97687">
              <w:t xml:space="preserve">second </w:t>
            </w:r>
            <w:r w:rsidR="006F532E">
              <w:t>letter</w:t>
            </w:r>
            <w:r w:rsidR="00D97687">
              <w:t xml:space="preserve"> prior to the sentencing hearing</w:t>
            </w:r>
            <w:r w:rsidR="006F532E">
              <w:t xml:space="preserve">. Copies </w:t>
            </w:r>
            <w:r w:rsidR="00D97687">
              <w:t xml:space="preserve">of the second letter </w:t>
            </w:r>
            <w:r w:rsidR="006F532E">
              <w:t xml:space="preserve">were provided by the court to both attorneys. </w:t>
            </w:r>
            <w:r w:rsidR="00D97687">
              <w:t xml:space="preserve">Neither attorney objected to the court reviewing and considering the second letter. </w:t>
            </w:r>
            <w:r w:rsidR="00EF6318">
              <w:t xml:space="preserve">Pursuant to the Guilty Plea Agreement, the </w:t>
            </w:r>
            <w:r w:rsidR="006F532E">
              <w:t xml:space="preserve">State will dismiss another case </w:t>
            </w:r>
            <w:r w:rsidR="00EF6318">
              <w:t xml:space="preserve">that is </w:t>
            </w:r>
            <w:r w:rsidR="006F532E">
              <w:t xml:space="preserve">currently pending. </w:t>
            </w:r>
            <w:r w:rsidR="00EF6318">
              <w:t>The p</w:t>
            </w:r>
            <w:r w:rsidR="006F532E">
              <w:t xml:space="preserve">arties </w:t>
            </w:r>
            <w:r w:rsidR="00EF6318">
              <w:t xml:space="preserve">are </w:t>
            </w:r>
            <w:r w:rsidR="006F532E">
              <w:t>free to argue regarding sentencing</w:t>
            </w:r>
            <w:r w:rsidR="00EF6318">
              <w:t xml:space="preserve"> in this case</w:t>
            </w:r>
            <w:r w:rsidR="006F532E">
              <w:t xml:space="preserve">. </w:t>
            </w:r>
            <w:r w:rsidR="00EF6318">
              <w:t xml:space="preserve">The </w:t>
            </w:r>
            <w:r w:rsidR="006F532E">
              <w:t xml:space="preserve">State submitted a claim for restitution. </w:t>
            </w:r>
            <w:r w:rsidR="00C11BCF">
              <w:t>The victim is requesting $9,567.53 in restitution. While the v</w:t>
            </w:r>
            <w:r w:rsidR="006F532E">
              <w:t xml:space="preserve">ictim asked to appear </w:t>
            </w:r>
            <w:r w:rsidR="00C11BCF">
              <w:t xml:space="preserve">today </w:t>
            </w:r>
            <w:r w:rsidR="006F532E">
              <w:t xml:space="preserve">by </w:t>
            </w:r>
            <w:r w:rsidR="00BA5821">
              <w:t>Z</w:t>
            </w:r>
            <w:r w:rsidR="006F532E">
              <w:t>oom</w:t>
            </w:r>
            <w:r w:rsidR="00C11BCF">
              <w:t xml:space="preserve"> and </w:t>
            </w:r>
            <w:r w:rsidR="006F532E">
              <w:t xml:space="preserve">was </w:t>
            </w:r>
            <w:proofErr w:type="gramStart"/>
            <w:r w:rsidR="006F532E">
              <w:t>provided</w:t>
            </w:r>
            <w:proofErr w:type="gramEnd"/>
            <w:r w:rsidR="006F532E">
              <w:t xml:space="preserve"> </w:t>
            </w:r>
            <w:r w:rsidR="00C11BCF">
              <w:t xml:space="preserve">the court’s Zoom link, </w:t>
            </w:r>
            <w:r w:rsidR="00BA5821">
              <w:t xml:space="preserve">the victim </w:t>
            </w:r>
            <w:proofErr w:type="gramStart"/>
            <w:r w:rsidR="00BA5821">
              <w:t>is</w:t>
            </w:r>
            <w:proofErr w:type="gramEnd"/>
            <w:r w:rsidR="00BA5821">
              <w:t xml:space="preserve"> not present by Zoom or in person. </w:t>
            </w:r>
            <w:r w:rsidR="006F532E">
              <w:t xml:space="preserve">The vehicle is valued at $7,500. The towing bill </w:t>
            </w:r>
            <w:r w:rsidR="00E36E73">
              <w:t xml:space="preserve">was </w:t>
            </w:r>
            <w:r w:rsidR="006F532E">
              <w:t xml:space="preserve">$695.53 </w:t>
            </w:r>
            <w:r w:rsidR="00E36E73">
              <w:t xml:space="preserve">and </w:t>
            </w:r>
            <w:r w:rsidR="006F532E">
              <w:t>was never paid</w:t>
            </w:r>
            <w:r w:rsidR="00E36E73">
              <w:t xml:space="preserve">. The towing company </w:t>
            </w:r>
            <w:r w:rsidR="006F532E">
              <w:t xml:space="preserve">auctioned off </w:t>
            </w:r>
            <w:r w:rsidR="005E1B5F">
              <w:t>the car to pay the tow bill</w:t>
            </w:r>
            <w:r w:rsidR="006F532E">
              <w:t xml:space="preserve">. The victim also claimed loss of the tools and other items in the car at time of theft which were never returned. </w:t>
            </w:r>
            <w:r w:rsidR="005E1B5F">
              <w:t xml:space="preserve">The </w:t>
            </w:r>
            <w:r w:rsidR="006F532E">
              <w:t>State</w:t>
            </w:r>
            <w:r w:rsidR="005E1B5F">
              <w:t xml:space="preserve"> </w:t>
            </w:r>
            <w:r w:rsidR="00615A53">
              <w:t xml:space="preserve">told the court that it believed the </w:t>
            </w:r>
            <w:r w:rsidR="006F532E">
              <w:t>fair restitution amount is for the items in the car and the original impound fee for a total of $1,473.53. The State acknowledges that there is no independent evidence of the items in the car or their value. Nestor, after discussing the restitution request with the client,</w:t>
            </w:r>
            <w:r w:rsidR="00615A53">
              <w:t xml:space="preserve"> asked the court to </w:t>
            </w:r>
            <w:r w:rsidR="00A35E93">
              <w:t xml:space="preserve">order only </w:t>
            </w:r>
            <w:r w:rsidR="006F532E">
              <w:t>the initial towing charge</w:t>
            </w:r>
            <w:r w:rsidR="00A35E93">
              <w:t xml:space="preserve"> of $223.00</w:t>
            </w:r>
            <w:r w:rsidR="006F532E">
              <w:t xml:space="preserve">. Nestor objects to the additional restitution because the victim could have picked up the car and the contents of the car and chose not to do so. </w:t>
            </w:r>
            <w:r w:rsidR="001D2A3A">
              <w:t>The court said that the v</w:t>
            </w:r>
            <w:r w:rsidR="006F532E">
              <w:t>ictim could have appeared</w:t>
            </w:r>
            <w:r w:rsidR="001D2A3A">
              <w:t xml:space="preserve"> at today’s sentencing hearing</w:t>
            </w:r>
            <w:r w:rsidR="006F532E">
              <w:t xml:space="preserve"> (</w:t>
            </w:r>
            <w:r w:rsidR="001D2A3A">
              <w:t xml:space="preserve">either </w:t>
            </w:r>
            <w:r w:rsidR="006F532E">
              <w:t>in person or by Zoom) and testified regarding the restitution requested. But without the victim’s testimony to support the additional items requested, the court does not have sufficient basis to order the additional amount requested.</w:t>
            </w:r>
            <w:r w:rsidR="00E85BFE">
              <w:t xml:space="preserve"> The c</w:t>
            </w:r>
            <w:r w:rsidR="00E85BFE">
              <w:t xml:space="preserve">ourt </w:t>
            </w:r>
            <w:r w:rsidR="00E85BFE">
              <w:t xml:space="preserve">found that the appropriate amount of </w:t>
            </w:r>
            <w:r w:rsidR="00E85BFE">
              <w:t>restitution i</w:t>
            </w:r>
            <w:r w:rsidR="00E85BFE">
              <w:t xml:space="preserve">t could order was </w:t>
            </w:r>
            <w:r w:rsidR="00E85BFE">
              <w:t xml:space="preserve">$223.00. </w:t>
            </w:r>
            <w:r w:rsidR="006D71B8">
              <w:t xml:space="preserve"> </w:t>
            </w:r>
          </w:p>
          <w:p w14:paraId="052B3AEB" w14:textId="5040E304" w:rsidR="006D71B8" w:rsidRDefault="006D71B8" w:rsidP="00240A2D">
            <w:pPr>
              <w:pStyle w:val="ListParagraph"/>
              <w:ind w:left="720"/>
            </w:pPr>
            <w:r>
              <w:t xml:space="preserve">Sentencing: </w:t>
            </w:r>
            <w:r w:rsidR="00094969">
              <w:t xml:space="preserve">the </w:t>
            </w:r>
            <w:r>
              <w:t>State recommend</w:t>
            </w:r>
            <w:r w:rsidR="00094969">
              <w:t>ed</w:t>
            </w:r>
            <w:r>
              <w:t xml:space="preserve"> the maximum </w:t>
            </w:r>
            <w:r w:rsidR="001551C1">
              <w:t>possible sentence</w:t>
            </w:r>
            <w:r w:rsidR="005333C9">
              <w:t xml:space="preserve"> of </w:t>
            </w:r>
            <w:r>
              <w:t xml:space="preserve">364 days jail active with 98 days credit for time served. </w:t>
            </w:r>
            <w:r w:rsidR="005333C9">
              <w:t xml:space="preserve">Nestor </w:t>
            </w:r>
            <w:r>
              <w:t>recommend</w:t>
            </w:r>
            <w:r w:rsidR="005333C9">
              <w:t>ed</w:t>
            </w:r>
            <w:r>
              <w:t xml:space="preserve"> a sentence of 98 days jail with credit for time served of 98 days. </w:t>
            </w:r>
            <w:r w:rsidR="001551C1">
              <w:t>Nestor pointed</w:t>
            </w:r>
            <w:r>
              <w:t xml:space="preserve"> out that the client has been in solitary confinement the entire time because he has rings that </w:t>
            </w:r>
            <w:r w:rsidR="001551C1">
              <w:t xml:space="preserve">the jail could </w:t>
            </w:r>
            <w:r>
              <w:t>not remove</w:t>
            </w:r>
            <w:r w:rsidR="00495437">
              <w:t xml:space="preserve"> and that solitary confinement</w:t>
            </w:r>
            <w:r w:rsidR="00667E23">
              <w:t xml:space="preserve"> is greater punishment than </w:t>
            </w:r>
            <w:r w:rsidR="00495437">
              <w:t>being in the general jail population</w:t>
            </w:r>
            <w:r>
              <w:t xml:space="preserve">. Also, the client’s father passed away while the client has been in custody. All </w:t>
            </w:r>
            <w:r w:rsidR="00785DB9">
              <w:t xml:space="preserve">the client’s </w:t>
            </w:r>
            <w:r>
              <w:t xml:space="preserve">prior felonies were drug related. </w:t>
            </w:r>
            <w:r w:rsidR="00785DB9">
              <w:t>The client has n</w:t>
            </w:r>
            <w:r>
              <w:t>o crimes of violence.</w:t>
            </w:r>
            <w:r w:rsidR="00785DB9">
              <w:t xml:space="preserve"> If the court determines that greater jail time is appropriate, Nestor </w:t>
            </w:r>
            <w:r w:rsidR="004671FC">
              <w:t xml:space="preserve">recommended that the additional jail time be </w:t>
            </w:r>
            <w:proofErr w:type="gramStart"/>
            <w:r w:rsidR="001551C1">
              <w:t>suspended</w:t>
            </w:r>
            <w:proofErr w:type="gramEnd"/>
            <w:r w:rsidR="001551C1">
              <w:t xml:space="preserve"> and</w:t>
            </w:r>
            <w:r w:rsidR="004671FC">
              <w:t xml:space="preserve"> the client be placed on </w:t>
            </w:r>
            <w:r>
              <w:t>probation</w:t>
            </w:r>
            <w:r w:rsidR="004671FC">
              <w:t xml:space="preserve">. </w:t>
            </w:r>
            <w:r w:rsidR="00BE592F">
              <w:t>Nestor also pointed out that</w:t>
            </w:r>
            <w:r>
              <w:t xml:space="preserve"> there </w:t>
            </w:r>
            <w:r w:rsidR="00BE592F">
              <w:t>wa</w:t>
            </w:r>
            <w:r>
              <w:t xml:space="preserve">s no evidence that the client </w:t>
            </w:r>
            <w:proofErr w:type="gramStart"/>
            <w:r>
              <w:t>actually took</w:t>
            </w:r>
            <w:proofErr w:type="gramEnd"/>
            <w:r>
              <w:t xml:space="preserve"> the car. He was arrested </w:t>
            </w:r>
            <w:r w:rsidR="00BE592F">
              <w:t xml:space="preserve">while </w:t>
            </w:r>
            <w:r>
              <w:t>in possession of the car.</w:t>
            </w:r>
            <w:r w:rsidR="00240A2D">
              <w:t xml:space="preserve"> The c</w:t>
            </w:r>
            <w:r>
              <w:t>lient made a statement of allocation.</w:t>
            </w:r>
          </w:p>
          <w:p w14:paraId="2571118C" w14:textId="3EB351E1" w:rsidR="006F532E" w:rsidRDefault="006D71B8" w:rsidP="004611F9">
            <w:pPr>
              <w:pStyle w:val="ListParagraph"/>
              <w:ind w:left="720"/>
            </w:pPr>
            <w:r>
              <w:t xml:space="preserve">Sentence: $25 </w:t>
            </w:r>
            <w:r w:rsidR="00240A2D">
              <w:t>administrative assessment fee</w:t>
            </w:r>
            <w:r>
              <w:t>, $3 DNA assessment</w:t>
            </w:r>
            <w:r w:rsidR="00240A2D">
              <w:t xml:space="preserve"> fee</w:t>
            </w:r>
            <w:r>
              <w:t xml:space="preserve">, $223 </w:t>
            </w:r>
            <w:r w:rsidR="00240A2D">
              <w:t xml:space="preserve">in </w:t>
            </w:r>
            <w:r>
              <w:t xml:space="preserve">restitution. 364 days jail with credit for time served of 98 days, the balance is suspended for 12 months with probation </w:t>
            </w:r>
            <w:r w:rsidR="004611F9">
              <w:t xml:space="preserve">including </w:t>
            </w:r>
            <w:r>
              <w:t xml:space="preserve">all standard terms of probation and special conditions including </w:t>
            </w:r>
            <w:r w:rsidR="005069C7">
              <w:t xml:space="preserve">that the client </w:t>
            </w:r>
            <w:r>
              <w:t>no</w:t>
            </w:r>
            <w:r w:rsidR="005069C7">
              <w:t>t possess any</w:t>
            </w:r>
            <w:r>
              <w:t xml:space="preserve"> d</w:t>
            </w:r>
            <w:r w:rsidR="005069C7">
              <w:t xml:space="preserve">rugs, </w:t>
            </w:r>
            <w:r>
              <w:t>a</w:t>
            </w:r>
            <w:r w:rsidR="005069C7">
              <w:t xml:space="preserve">lcohol, marijuana, </w:t>
            </w:r>
            <w:r>
              <w:t>prescription drugs (except as prescribed)</w:t>
            </w:r>
            <w:r w:rsidR="005069C7">
              <w:t>; that the client maintain</w:t>
            </w:r>
            <w:r>
              <w:t xml:space="preserve"> sobriety</w:t>
            </w:r>
            <w:r w:rsidR="005069C7">
              <w:t xml:space="preserve">; that the client be subject to </w:t>
            </w:r>
            <w:r>
              <w:t>s</w:t>
            </w:r>
            <w:r w:rsidR="005069C7">
              <w:t xml:space="preserve">earch, </w:t>
            </w:r>
            <w:r>
              <w:t>s</w:t>
            </w:r>
            <w:r w:rsidR="005069C7">
              <w:t>eizure</w:t>
            </w:r>
            <w:r>
              <w:t>,</w:t>
            </w:r>
            <w:r w:rsidR="00392CD5">
              <w:t xml:space="preserve"> and testing; that the client shall not</w:t>
            </w:r>
            <w:r>
              <w:t xml:space="preserve"> enter </w:t>
            </w:r>
            <w:r w:rsidR="00392CD5">
              <w:t xml:space="preserve">any </w:t>
            </w:r>
            <w:r>
              <w:t>liquor or gaming establishments or marijuana dispensaries</w:t>
            </w:r>
            <w:r w:rsidR="00392CD5">
              <w:t xml:space="preserve">; that the client obtain a </w:t>
            </w:r>
            <w:r>
              <w:t>substance use evaluation within 45 days from a licensed drug and alcohol counselor and follow all treatment</w:t>
            </w:r>
            <w:r w:rsidR="00C840D8">
              <w:t xml:space="preserve"> </w:t>
            </w:r>
            <w:r w:rsidR="00C840D8">
              <w:t xml:space="preserve">recommendations. </w:t>
            </w:r>
            <w:r w:rsidR="00C840D8">
              <w:t xml:space="preserve">The court ordered a </w:t>
            </w:r>
            <w:r w:rsidR="00C840D8">
              <w:t xml:space="preserve">Civil Confession of Judgment for </w:t>
            </w:r>
            <w:proofErr w:type="gramStart"/>
            <w:r w:rsidR="00C840D8">
              <w:t xml:space="preserve">the </w:t>
            </w:r>
            <w:r w:rsidR="004611F9">
              <w:t>$</w:t>
            </w:r>
            <w:proofErr w:type="gramEnd"/>
            <w:r w:rsidR="004611F9">
              <w:t xml:space="preserve">223.00 in </w:t>
            </w:r>
            <w:r w:rsidR="00C840D8">
              <w:t>restitution.</w:t>
            </w:r>
          </w:p>
          <w:p w14:paraId="00542AB9" w14:textId="77777777" w:rsidR="006F532E" w:rsidRPr="00153042" w:rsidRDefault="006F532E" w:rsidP="006F532E">
            <w:pPr>
              <w:pStyle w:val="ListParagraph"/>
              <w:ind w:left="720"/>
            </w:pPr>
          </w:p>
          <w:p w14:paraId="67A7D7B9" w14:textId="3B7C11A5" w:rsidR="00BE0A58" w:rsidRDefault="004611F9" w:rsidP="004611F9">
            <w:pPr>
              <w:pStyle w:val="BodyText"/>
              <w:numPr>
                <w:ilvl w:val="0"/>
                <w:numId w:val="9"/>
              </w:numPr>
              <w:rPr>
                <w:b w:val="0"/>
              </w:rPr>
            </w:pPr>
            <w:r w:rsidRPr="00495437">
              <w:rPr>
                <w:b w:val="0"/>
                <w:u w:val="single"/>
              </w:rPr>
              <w:t>Fourth client</w:t>
            </w:r>
            <w:r>
              <w:rPr>
                <w:b w:val="0"/>
              </w:rPr>
              <w:t xml:space="preserve">: </w:t>
            </w:r>
            <w:r w:rsidR="00065F1D" w:rsidRPr="00495437">
              <w:rPr>
                <w:bCs w:val="0"/>
              </w:rPr>
              <w:t>Status hearing</w:t>
            </w:r>
            <w:r w:rsidR="00065F1D">
              <w:rPr>
                <w:b w:val="0"/>
              </w:rPr>
              <w:t xml:space="preserve">. The client was in custody and present in person. </w:t>
            </w:r>
            <w:r w:rsidR="00ED1C9E">
              <w:rPr>
                <w:b w:val="0"/>
              </w:rPr>
              <w:t>The court described the procedural history: The client is charged with one count of Possession of a Stolen Motor Vehicle</w:t>
            </w:r>
            <w:r w:rsidR="00CC2332">
              <w:rPr>
                <w:b w:val="0"/>
              </w:rPr>
              <w:t xml:space="preserve">. Following a Settlement Conference, </w:t>
            </w:r>
            <w:r w:rsidR="00A507EA">
              <w:rPr>
                <w:b w:val="0"/>
              </w:rPr>
              <w:t xml:space="preserve">in April 2025 </w:t>
            </w:r>
            <w:r w:rsidR="00CC2332">
              <w:rPr>
                <w:b w:val="0"/>
              </w:rPr>
              <w:t xml:space="preserve">the client pled No Contest to the charge. Sentencing was set for June 2025 and the original trial date </w:t>
            </w:r>
            <w:r w:rsidR="007B60C7">
              <w:rPr>
                <w:b w:val="0"/>
              </w:rPr>
              <w:t xml:space="preserve">set in May 2025 </w:t>
            </w:r>
            <w:r w:rsidR="00CC2332">
              <w:rPr>
                <w:b w:val="0"/>
              </w:rPr>
              <w:t>was vacated. At the June</w:t>
            </w:r>
            <w:r w:rsidR="00A507EA">
              <w:rPr>
                <w:b w:val="0"/>
              </w:rPr>
              <w:t xml:space="preserve"> Sentencing hearing, the restitution amount became an issue. The client had agreed to $500 </w:t>
            </w:r>
            <w:r w:rsidR="00A312F1">
              <w:rPr>
                <w:b w:val="0"/>
              </w:rPr>
              <w:t xml:space="preserve">during the Settlement Conference. The victim requested $40,000. The State believed that the Settlement Agreement restitution amount of $500 was the for one victim but left open the amount for the second victim. The defense believed that the $500 was the entire amount. </w:t>
            </w:r>
            <w:r w:rsidR="00075E25">
              <w:rPr>
                <w:b w:val="0"/>
              </w:rPr>
              <w:t xml:space="preserve">Based on the discrepancy, the client moved to withdraw his No Contest plea. The State did not oppose the motion. The court ordered that the No Contest plea be withdrawn. </w:t>
            </w:r>
            <w:r w:rsidR="007B60C7">
              <w:rPr>
                <w:b w:val="0"/>
              </w:rPr>
              <w:t xml:space="preserve">A trial was set for February 24, 2026. </w:t>
            </w:r>
            <w:r w:rsidR="001B7B93">
              <w:rPr>
                <w:b w:val="0"/>
              </w:rPr>
              <w:t xml:space="preserve">In August, Nestor filed a motion for speedy trial on behalf of the client. The State does not oppose moving the trial date up. </w:t>
            </w:r>
            <w:r w:rsidR="00021CCE">
              <w:rPr>
                <w:b w:val="0"/>
              </w:rPr>
              <w:t>The State anticipates calling 9 witnesses. The court pointed out that the State only listed 7 witnesses in the Information</w:t>
            </w:r>
            <w:r w:rsidR="00FD5F0A">
              <w:rPr>
                <w:b w:val="0"/>
              </w:rPr>
              <w:t xml:space="preserve">. Nestor said that </w:t>
            </w:r>
            <w:r w:rsidR="000242DA">
              <w:rPr>
                <w:b w:val="0"/>
              </w:rPr>
              <w:t xml:space="preserve">he does not anticipate many defense witnesses. Nestor informed the court that Deputy Public Defender Thomas Gunter will be taking over the case because Nestor is </w:t>
            </w:r>
            <w:r w:rsidR="00002864">
              <w:rPr>
                <w:b w:val="0"/>
              </w:rPr>
              <w:t>ending his employment with the Elko Public Defender’s Office later</w:t>
            </w:r>
            <w:r w:rsidR="000242DA">
              <w:rPr>
                <w:b w:val="0"/>
              </w:rPr>
              <w:t xml:space="preserve"> this week. </w:t>
            </w:r>
            <w:r w:rsidR="00D041FB">
              <w:rPr>
                <w:b w:val="0"/>
              </w:rPr>
              <w:t xml:space="preserve">The State </w:t>
            </w:r>
            <w:r w:rsidR="00D041FB">
              <w:rPr>
                <w:b w:val="0"/>
              </w:rPr>
              <w:t xml:space="preserve">informed the court that it </w:t>
            </w:r>
            <w:r w:rsidR="00D041FB">
              <w:rPr>
                <w:b w:val="0"/>
              </w:rPr>
              <w:t xml:space="preserve">plans to file additional charges based on the client’s conduct while in </w:t>
            </w:r>
            <w:r w:rsidR="00002864">
              <w:rPr>
                <w:b w:val="0"/>
              </w:rPr>
              <w:t>jail</w:t>
            </w:r>
            <w:r w:rsidR="00D041FB">
              <w:rPr>
                <w:b w:val="0"/>
              </w:rPr>
              <w:t>.</w:t>
            </w:r>
            <w:r w:rsidR="00D041FB">
              <w:rPr>
                <w:b w:val="0"/>
              </w:rPr>
              <w:t xml:space="preserve"> The parties jointly requested that the court set another Settlement Conference. The court said that it will </w:t>
            </w:r>
            <w:r w:rsidR="0090422B">
              <w:rPr>
                <w:b w:val="0"/>
              </w:rPr>
              <w:t xml:space="preserve">set up another Settlement Conference but will keep the February 24, </w:t>
            </w:r>
            <w:r w:rsidR="00002864">
              <w:rPr>
                <w:b w:val="0"/>
              </w:rPr>
              <w:t>2026,</w:t>
            </w:r>
            <w:r w:rsidR="0090422B">
              <w:rPr>
                <w:b w:val="0"/>
              </w:rPr>
              <w:t xml:space="preserve"> trial date </w:t>
            </w:r>
            <w:r w:rsidR="008106C5">
              <w:rPr>
                <w:b w:val="0"/>
              </w:rPr>
              <w:t xml:space="preserve">as a </w:t>
            </w:r>
            <w:r w:rsidR="0098776D">
              <w:rPr>
                <w:b w:val="0"/>
              </w:rPr>
              <w:t>backup</w:t>
            </w:r>
            <w:r w:rsidR="008106C5">
              <w:rPr>
                <w:b w:val="0"/>
              </w:rPr>
              <w:t xml:space="preserve">. The court directed the parties to contact the judicial assistant to schedule an earlier trial date. </w:t>
            </w:r>
          </w:p>
          <w:p w14:paraId="0EB54232" w14:textId="17C9A0F9" w:rsidR="00260D33" w:rsidRPr="005229C9" w:rsidRDefault="00260D33" w:rsidP="00A27004">
            <w:pPr>
              <w:pStyle w:val="TableParagraph"/>
              <w:spacing w:line="250" w:lineRule="exact"/>
              <w:ind w:left="0"/>
              <w:rPr>
                <w:b/>
                <w:color w:val="231F20"/>
                <w:spacing w:val="-2"/>
                <w:sz w:val="21"/>
              </w:rPr>
            </w:pPr>
          </w:p>
          <w:p w14:paraId="259ED3B9" w14:textId="31716472" w:rsidR="00260D33" w:rsidRPr="005229C9" w:rsidRDefault="007C663C" w:rsidP="007C663C">
            <w:pPr>
              <w:pStyle w:val="ListParagraph"/>
              <w:numPr>
                <w:ilvl w:val="0"/>
                <w:numId w:val="9"/>
              </w:numPr>
            </w:pPr>
            <w:r w:rsidRPr="00AF666A">
              <w:rPr>
                <w:u w:val="single"/>
              </w:rPr>
              <w:t>Fifth client</w:t>
            </w:r>
            <w:r>
              <w:t xml:space="preserve">: </w:t>
            </w:r>
            <w:r w:rsidR="00BC4B48" w:rsidRPr="00AF666A">
              <w:rPr>
                <w:b/>
                <w:bCs/>
              </w:rPr>
              <w:t>Arraignment</w:t>
            </w:r>
            <w:r w:rsidR="00BC4B48">
              <w:t xml:space="preserve">. The client is in custody and present in person. </w:t>
            </w:r>
            <w:r w:rsidR="00B53AB9">
              <w:t xml:space="preserve">The Guilty Plea Agreement was filed this morning. Nestor explained to the court that Deputy Public Defender Thomas Gunter reviewed the Guilty Plea Agreement with the client prior to today’s hearing. </w:t>
            </w:r>
            <w:r w:rsidR="00441529">
              <w:t xml:space="preserve">The client pled </w:t>
            </w:r>
            <w:r w:rsidR="001E6A72">
              <w:t>No Contest</w:t>
            </w:r>
            <w:r w:rsidR="00441529">
              <w:t xml:space="preserve"> to one count of Possession of a Controlled Substance (Fentanyl)</w:t>
            </w:r>
            <w:r w:rsidR="004644E5">
              <w:t xml:space="preserve"> – Third or More Offenses, a category D felony. </w:t>
            </w:r>
            <w:r w:rsidR="009F14BD">
              <w:t>Pursuant to the agreement, the State will not file or pursue any additional charges out of facts now known to the State. Both sides will jointly recommend a sentence of 12-30 mo</w:t>
            </w:r>
            <w:r w:rsidR="00293DE2">
              <w:t xml:space="preserve">nths in the Nevada Department of Corrections, suspended with probation. The parties will be free to argue regarding the </w:t>
            </w:r>
            <w:r w:rsidR="007D03BC">
              <w:t>terms and length of the probation. Following the court canvass, the court accepted the No Contest plea. The court ordered the preparation of a Presentence Investigation Report</w:t>
            </w:r>
            <w:r w:rsidR="00360AC2">
              <w:t xml:space="preserve"> and that the client cooperate with Parole and Probation in the preparation of that report. The court set the Sentencing hearing for 11/</w:t>
            </w:r>
            <w:r w:rsidR="00AF666A">
              <w:t>0</w:t>
            </w:r>
            <w:r w:rsidR="00360AC2">
              <w:t xml:space="preserve">3/2025 at 8:30 a.m. </w:t>
            </w:r>
            <w:r w:rsidR="000F461D">
              <w:t xml:space="preserve">The court also ordered that, based on the client’s prior failure to appear in this court, the bail shall remain as previously ordered at $15,000. </w:t>
            </w: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5923750A" w14:textId="2E1B9620" w:rsidR="00260D33" w:rsidRPr="005229C9" w:rsidRDefault="00260D33" w:rsidP="00260D33">
            <w:pPr>
              <w:pStyle w:val="BodyText"/>
              <w:rPr>
                <w:b w:val="0"/>
                <w:bCs w:val="0"/>
                <w:color w:val="231F20"/>
                <w:spacing w:val="-2"/>
              </w:rPr>
            </w:pPr>
          </w:p>
          <w:p w14:paraId="7D2F33B2"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260D33">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35E1434"/>
    <w:multiLevelType w:val="hybridMultilevel"/>
    <w:tmpl w:val="C1C08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7"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8"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7"/>
  </w:num>
  <w:num w:numId="4" w16cid:durableId="2069066387">
    <w:abstractNumId w:val="5"/>
  </w:num>
  <w:num w:numId="5" w16cid:durableId="1176847504">
    <w:abstractNumId w:val="0"/>
  </w:num>
  <w:num w:numId="6" w16cid:durableId="1468932025">
    <w:abstractNumId w:val="2"/>
  </w:num>
  <w:num w:numId="7" w16cid:durableId="448742528">
    <w:abstractNumId w:val="6"/>
  </w:num>
  <w:num w:numId="8" w16cid:durableId="1987125699">
    <w:abstractNumId w:val="8"/>
  </w:num>
  <w:num w:numId="9" w16cid:durableId="3786285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2864"/>
    <w:rsid w:val="0001299B"/>
    <w:rsid w:val="00021CCE"/>
    <w:rsid w:val="000242DA"/>
    <w:rsid w:val="0003737E"/>
    <w:rsid w:val="00065F1D"/>
    <w:rsid w:val="00075E25"/>
    <w:rsid w:val="0008100F"/>
    <w:rsid w:val="00094969"/>
    <w:rsid w:val="000B1FDF"/>
    <w:rsid w:val="000F461D"/>
    <w:rsid w:val="0010521A"/>
    <w:rsid w:val="001305EC"/>
    <w:rsid w:val="00146AF0"/>
    <w:rsid w:val="001551C1"/>
    <w:rsid w:val="001628B1"/>
    <w:rsid w:val="00162F2C"/>
    <w:rsid w:val="00164B7F"/>
    <w:rsid w:val="00167EE2"/>
    <w:rsid w:val="001A00F0"/>
    <w:rsid w:val="001B3EED"/>
    <w:rsid w:val="001B7B93"/>
    <w:rsid w:val="001C4350"/>
    <w:rsid w:val="001D2A3A"/>
    <w:rsid w:val="001D615B"/>
    <w:rsid w:val="001D79DE"/>
    <w:rsid w:val="001E6A72"/>
    <w:rsid w:val="0022184F"/>
    <w:rsid w:val="00230146"/>
    <w:rsid w:val="00240A2D"/>
    <w:rsid w:val="00245638"/>
    <w:rsid w:val="0025077E"/>
    <w:rsid w:val="00256D6C"/>
    <w:rsid w:val="002608B8"/>
    <w:rsid w:val="00260D33"/>
    <w:rsid w:val="00260F5A"/>
    <w:rsid w:val="00293DE2"/>
    <w:rsid w:val="002F30D2"/>
    <w:rsid w:val="0032002B"/>
    <w:rsid w:val="00320D12"/>
    <w:rsid w:val="00347B52"/>
    <w:rsid w:val="00360AC2"/>
    <w:rsid w:val="003737E1"/>
    <w:rsid w:val="00392CD5"/>
    <w:rsid w:val="003B010C"/>
    <w:rsid w:val="003B0864"/>
    <w:rsid w:val="003B5049"/>
    <w:rsid w:val="003E1670"/>
    <w:rsid w:val="00424E06"/>
    <w:rsid w:val="00431078"/>
    <w:rsid w:val="00440E61"/>
    <w:rsid w:val="00441529"/>
    <w:rsid w:val="00447B2E"/>
    <w:rsid w:val="0045081F"/>
    <w:rsid w:val="004611F9"/>
    <w:rsid w:val="004644E5"/>
    <w:rsid w:val="004671FC"/>
    <w:rsid w:val="00481987"/>
    <w:rsid w:val="00495437"/>
    <w:rsid w:val="0049612C"/>
    <w:rsid w:val="004B241C"/>
    <w:rsid w:val="005069C7"/>
    <w:rsid w:val="005229C9"/>
    <w:rsid w:val="005333C9"/>
    <w:rsid w:val="0054258F"/>
    <w:rsid w:val="00552654"/>
    <w:rsid w:val="00554464"/>
    <w:rsid w:val="00566083"/>
    <w:rsid w:val="005E1B5F"/>
    <w:rsid w:val="005E25FD"/>
    <w:rsid w:val="005E7B10"/>
    <w:rsid w:val="005F2140"/>
    <w:rsid w:val="00602BA9"/>
    <w:rsid w:val="00604E6C"/>
    <w:rsid w:val="0060656C"/>
    <w:rsid w:val="00614CD6"/>
    <w:rsid w:val="00615A53"/>
    <w:rsid w:val="00625916"/>
    <w:rsid w:val="00633CB7"/>
    <w:rsid w:val="006625DD"/>
    <w:rsid w:val="0066578A"/>
    <w:rsid w:val="00667E23"/>
    <w:rsid w:val="00695340"/>
    <w:rsid w:val="006B5F2C"/>
    <w:rsid w:val="006C103B"/>
    <w:rsid w:val="006D30BC"/>
    <w:rsid w:val="006D71B8"/>
    <w:rsid w:val="006F532E"/>
    <w:rsid w:val="006F7345"/>
    <w:rsid w:val="007015BA"/>
    <w:rsid w:val="007133EE"/>
    <w:rsid w:val="00723B2F"/>
    <w:rsid w:val="00785DB9"/>
    <w:rsid w:val="00792811"/>
    <w:rsid w:val="007B60C7"/>
    <w:rsid w:val="007B75CA"/>
    <w:rsid w:val="007C663C"/>
    <w:rsid w:val="007D03BC"/>
    <w:rsid w:val="007F0B66"/>
    <w:rsid w:val="007F6CC1"/>
    <w:rsid w:val="008014D0"/>
    <w:rsid w:val="008106C5"/>
    <w:rsid w:val="00813372"/>
    <w:rsid w:val="00825B87"/>
    <w:rsid w:val="00830A21"/>
    <w:rsid w:val="00835FE6"/>
    <w:rsid w:val="00851CD2"/>
    <w:rsid w:val="008524A4"/>
    <w:rsid w:val="0085330D"/>
    <w:rsid w:val="00867B0F"/>
    <w:rsid w:val="0087087D"/>
    <w:rsid w:val="0089169D"/>
    <w:rsid w:val="008B270D"/>
    <w:rsid w:val="008F5323"/>
    <w:rsid w:val="0090422B"/>
    <w:rsid w:val="00930EA9"/>
    <w:rsid w:val="009438E1"/>
    <w:rsid w:val="00947D18"/>
    <w:rsid w:val="009569DD"/>
    <w:rsid w:val="00977F8E"/>
    <w:rsid w:val="00980DC6"/>
    <w:rsid w:val="0098776D"/>
    <w:rsid w:val="009928D6"/>
    <w:rsid w:val="009A761B"/>
    <w:rsid w:val="009B040E"/>
    <w:rsid w:val="009B0ECA"/>
    <w:rsid w:val="009B6950"/>
    <w:rsid w:val="009D122A"/>
    <w:rsid w:val="009E7BE9"/>
    <w:rsid w:val="009F12B3"/>
    <w:rsid w:val="009F14BD"/>
    <w:rsid w:val="00A14692"/>
    <w:rsid w:val="00A27004"/>
    <w:rsid w:val="00A312F1"/>
    <w:rsid w:val="00A35E93"/>
    <w:rsid w:val="00A40583"/>
    <w:rsid w:val="00A507EA"/>
    <w:rsid w:val="00A60E66"/>
    <w:rsid w:val="00A637A8"/>
    <w:rsid w:val="00A728BC"/>
    <w:rsid w:val="00A73DAE"/>
    <w:rsid w:val="00A8637F"/>
    <w:rsid w:val="00A978E4"/>
    <w:rsid w:val="00AB19B5"/>
    <w:rsid w:val="00AD09A8"/>
    <w:rsid w:val="00AD3938"/>
    <w:rsid w:val="00AF666A"/>
    <w:rsid w:val="00AF6F84"/>
    <w:rsid w:val="00B16D7F"/>
    <w:rsid w:val="00B37FB4"/>
    <w:rsid w:val="00B43C20"/>
    <w:rsid w:val="00B53AB9"/>
    <w:rsid w:val="00B6197C"/>
    <w:rsid w:val="00B6420B"/>
    <w:rsid w:val="00B676DD"/>
    <w:rsid w:val="00BA5474"/>
    <w:rsid w:val="00BA5821"/>
    <w:rsid w:val="00BA6939"/>
    <w:rsid w:val="00BB379E"/>
    <w:rsid w:val="00BC4B48"/>
    <w:rsid w:val="00BD72D8"/>
    <w:rsid w:val="00BE0A58"/>
    <w:rsid w:val="00BE592F"/>
    <w:rsid w:val="00BF14D8"/>
    <w:rsid w:val="00C11BCF"/>
    <w:rsid w:val="00C47475"/>
    <w:rsid w:val="00C81E6E"/>
    <w:rsid w:val="00C840D8"/>
    <w:rsid w:val="00C919DC"/>
    <w:rsid w:val="00C9265C"/>
    <w:rsid w:val="00CB3BA5"/>
    <w:rsid w:val="00CC14E0"/>
    <w:rsid w:val="00CC2332"/>
    <w:rsid w:val="00CD503D"/>
    <w:rsid w:val="00CD53C5"/>
    <w:rsid w:val="00CF0219"/>
    <w:rsid w:val="00D041FB"/>
    <w:rsid w:val="00D17299"/>
    <w:rsid w:val="00D248C4"/>
    <w:rsid w:val="00D42E44"/>
    <w:rsid w:val="00D7404F"/>
    <w:rsid w:val="00D82B95"/>
    <w:rsid w:val="00D82F64"/>
    <w:rsid w:val="00D97687"/>
    <w:rsid w:val="00DA15AB"/>
    <w:rsid w:val="00DA2B60"/>
    <w:rsid w:val="00DB6810"/>
    <w:rsid w:val="00DC0DB2"/>
    <w:rsid w:val="00DC3DE3"/>
    <w:rsid w:val="00DD5F67"/>
    <w:rsid w:val="00DE1146"/>
    <w:rsid w:val="00E015DB"/>
    <w:rsid w:val="00E046A6"/>
    <w:rsid w:val="00E27832"/>
    <w:rsid w:val="00E36E73"/>
    <w:rsid w:val="00E57505"/>
    <w:rsid w:val="00E8581F"/>
    <w:rsid w:val="00E85BFE"/>
    <w:rsid w:val="00EB2AEF"/>
    <w:rsid w:val="00EB63A2"/>
    <w:rsid w:val="00ED1C9E"/>
    <w:rsid w:val="00ED3C87"/>
    <w:rsid w:val="00EF4ADD"/>
    <w:rsid w:val="00EF6318"/>
    <w:rsid w:val="00F00E0C"/>
    <w:rsid w:val="00F0539A"/>
    <w:rsid w:val="00F33D21"/>
    <w:rsid w:val="00F36D7D"/>
    <w:rsid w:val="00F61237"/>
    <w:rsid w:val="00F80F1A"/>
    <w:rsid w:val="00F93549"/>
    <w:rsid w:val="00FA338B"/>
    <w:rsid w:val="00FC4FFA"/>
    <w:rsid w:val="00FD5F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40E6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odyTextChar">
    <w:name w:val="Body Text Char"/>
    <w:basedOn w:val="DefaultParagraphFont"/>
    <w:link w:val="BodyText"/>
    <w:uiPriority w:val="1"/>
    <w:rsid w:val="00BE0A58"/>
    <w:rPr>
      <w:rFonts w:ascii="Calibri" w:eastAsia="Calibri" w:hAnsi="Calibri" w:cs="Calibri"/>
      <w:b/>
      <w:bCs/>
      <w:sz w:val="21"/>
      <w:szCs w:val="21"/>
    </w:rPr>
  </w:style>
  <w:style w:type="character" w:customStyle="1" w:styleId="Heading2Char">
    <w:name w:val="Heading 2 Char"/>
    <w:basedOn w:val="DefaultParagraphFont"/>
    <w:link w:val="Heading2"/>
    <w:uiPriority w:val="9"/>
    <w:semiHidden/>
    <w:rsid w:val="00440E6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2210</Words>
  <Characters>11559</Characters>
  <Application>Microsoft Office Word</Application>
  <DocSecurity>0</DocSecurity>
  <Lines>361</Lines>
  <Paragraphs>299</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81</cp:revision>
  <dcterms:created xsi:type="dcterms:W3CDTF">2025-10-06T22:55:00Z</dcterms:created>
  <dcterms:modified xsi:type="dcterms:W3CDTF">2025-10-07T03:18:00Z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